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7290" w14:textId="3F0E95CC" w:rsidR="00EC4A57" w:rsidRDefault="0007485B" w:rsidP="00856997">
      <w:pPr>
        <w:jc w:val="right"/>
      </w:pPr>
      <w:r>
        <w:rPr>
          <w:b/>
          <w:noProof/>
          <w:sz w:val="16"/>
          <w:szCs w:val="16"/>
        </w:rPr>
        <w:drawing>
          <wp:inline distT="0" distB="0" distL="0" distR="0" wp14:anchorId="65604319" wp14:editId="38FB0BCC">
            <wp:extent cx="4668362" cy="1013460"/>
            <wp:effectExtent l="0" t="0" r="0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 rotWithShape="1">
                    <a:blip r:embed="rId6"/>
                    <a:srcRect l="4702" t="18063" r="6572" b="17805"/>
                    <a:stretch/>
                  </pic:blipFill>
                  <pic:spPr bwMode="auto">
                    <a:xfrm>
                      <a:off x="0" y="0"/>
                      <a:ext cx="4781802" cy="1038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244D30" w14:textId="4830942C" w:rsidR="00EC4A57" w:rsidRDefault="00EC4A57" w:rsidP="00EC4A57">
      <w:pPr>
        <w:pStyle w:val="BodyText"/>
        <w:ind w:right="77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Norfolk Safeguarding Children Partnership (NSCP)</w:t>
      </w:r>
    </w:p>
    <w:p w14:paraId="7BB20A44" w14:textId="35144E78" w:rsidR="00EC4A57" w:rsidRDefault="00132AE6" w:rsidP="00EC4A57">
      <w:pPr>
        <w:pStyle w:val="BodyText"/>
        <w:ind w:right="77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West </w:t>
      </w:r>
      <w:r w:rsidR="00EC4A57">
        <w:rPr>
          <w:rFonts w:ascii="Arial" w:hAnsi="Arial" w:cs="Arial"/>
          <w:b/>
          <w:sz w:val="24"/>
          <w:szCs w:val="24"/>
        </w:rPr>
        <w:t xml:space="preserve">Local Safeguarding Children Group </w:t>
      </w:r>
    </w:p>
    <w:p w14:paraId="0DB601C7" w14:textId="1E54AFD4" w:rsidR="00677E30" w:rsidRDefault="00132AE6" w:rsidP="00D3718B">
      <w:pPr>
        <w:pStyle w:val="BodyText"/>
        <w:spacing w:after="0" w:line="240" w:lineRule="auto"/>
        <w:ind w:left="902" w:right="771" w:hanging="90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Pr="00132AE6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8509B">
        <w:rPr>
          <w:rFonts w:ascii="Arial" w:hAnsi="Arial" w:cs="Arial"/>
          <w:b/>
          <w:sz w:val="24"/>
          <w:szCs w:val="24"/>
        </w:rPr>
        <w:t>Ma</w:t>
      </w:r>
      <w:r w:rsidR="00D14524">
        <w:rPr>
          <w:rFonts w:ascii="Arial" w:hAnsi="Arial" w:cs="Arial"/>
          <w:b/>
          <w:sz w:val="24"/>
          <w:szCs w:val="24"/>
        </w:rPr>
        <w:t>y</w:t>
      </w:r>
      <w:r w:rsidR="008D4B02">
        <w:rPr>
          <w:rFonts w:ascii="Arial" w:hAnsi="Arial" w:cs="Arial"/>
          <w:b/>
          <w:sz w:val="24"/>
          <w:szCs w:val="24"/>
        </w:rPr>
        <w:t xml:space="preserve"> </w:t>
      </w:r>
      <w:r w:rsidR="00212ABA">
        <w:rPr>
          <w:rFonts w:ascii="Arial" w:hAnsi="Arial" w:cs="Arial"/>
          <w:b/>
          <w:sz w:val="24"/>
          <w:szCs w:val="24"/>
        </w:rPr>
        <w:t>202</w:t>
      </w:r>
      <w:r w:rsidR="008D4B02">
        <w:rPr>
          <w:rFonts w:ascii="Arial" w:hAnsi="Arial" w:cs="Arial"/>
          <w:b/>
          <w:sz w:val="24"/>
          <w:szCs w:val="24"/>
        </w:rPr>
        <w:t>4</w:t>
      </w:r>
    </w:p>
    <w:p w14:paraId="7FBE3948" w14:textId="2FF30F31" w:rsidR="00132AE6" w:rsidRDefault="00132AE6" w:rsidP="00D3718B">
      <w:pPr>
        <w:pStyle w:val="BodyText"/>
        <w:spacing w:after="0" w:line="240" w:lineRule="auto"/>
        <w:ind w:left="902" w:right="771" w:hanging="90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11am</w:t>
      </w:r>
    </w:p>
    <w:p w14:paraId="386347FE" w14:textId="178D0A8F" w:rsidR="00132AE6" w:rsidRDefault="00132AE6" w:rsidP="00D3718B">
      <w:pPr>
        <w:pStyle w:val="BodyText"/>
        <w:spacing w:after="0" w:line="240" w:lineRule="auto"/>
        <w:ind w:left="902" w:right="771" w:hanging="90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MS teams</w:t>
      </w:r>
    </w:p>
    <w:p w14:paraId="36013353" w14:textId="671AB4F7" w:rsidR="004C250D" w:rsidRDefault="004C250D" w:rsidP="00677E30">
      <w:pPr>
        <w:pStyle w:val="BodyText"/>
        <w:spacing w:after="0" w:line="240" w:lineRule="auto"/>
        <w:ind w:left="902" w:right="771" w:hanging="902"/>
        <w:rPr>
          <w:rFonts w:ascii="Arial" w:hAnsi="Arial" w:cs="Arial"/>
          <w:b/>
          <w:sz w:val="24"/>
          <w:szCs w:val="24"/>
        </w:rPr>
      </w:pPr>
    </w:p>
    <w:p w14:paraId="069D6251" w14:textId="6F737C87" w:rsidR="004C250D" w:rsidRDefault="00A65DA6" w:rsidP="00A65DA6">
      <w:pPr>
        <w:pStyle w:val="BodyText"/>
        <w:spacing w:after="0" w:line="240" w:lineRule="auto"/>
        <w:ind w:left="902" w:right="771" w:hanging="90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77CD84C6" w14:textId="2D959C3C" w:rsidR="00C10243" w:rsidRPr="00A342B9" w:rsidRDefault="00A460E5" w:rsidP="00A460E5">
      <w:pPr>
        <w:pStyle w:val="BodyText"/>
        <w:spacing w:after="0" w:line="240" w:lineRule="auto"/>
        <w:ind w:left="1440" w:right="771"/>
        <w:rPr>
          <w:rFonts w:ascii="Arial" w:hAnsi="Arial" w:cs="Arial"/>
          <w:sz w:val="24"/>
          <w:szCs w:val="24"/>
        </w:rPr>
      </w:pPr>
      <w:r w:rsidRPr="00A460E5">
        <w:rPr>
          <w:rFonts w:ascii="Arial" w:hAnsi="Arial" w:cs="Arial"/>
          <w:sz w:val="24"/>
          <w:szCs w:val="24"/>
        </w:rPr>
        <w:tab/>
      </w:r>
      <w:r w:rsidRPr="00A460E5">
        <w:rPr>
          <w:rFonts w:ascii="Arial" w:hAnsi="Arial" w:cs="Arial"/>
          <w:sz w:val="24"/>
          <w:szCs w:val="24"/>
        </w:rPr>
        <w:tab/>
      </w:r>
    </w:p>
    <w:p w14:paraId="512BAE83" w14:textId="77777777" w:rsidR="00D4553D" w:rsidRPr="008D4B02" w:rsidRDefault="00D4553D" w:rsidP="00132AE6">
      <w:pPr>
        <w:pStyle w:val="ListParagraph"/>
        <w:numPr>
          <w:ilvl w:val="1"/>
          <w:numId w:val="17"/>
        </w:numPr>
        <w:spacing w:after="0" w:line="240" w:lineRule="auto"/>
        <w:ind w:left="1434" w:hanging="357"/>
        <w:rPr>
          <w:rFonts w:eastAsia="Times New Roman"/>
        </w:rPr>
      </w:pPr>
      <w:r w:rsidRPr="008D4B02">
        <w:rPr>
          <w:rFonts w:eastAsia="Times New Roman"/>
        </w:rPr>
        <w:t>Welcome and introductions</w:t>
      </w:r>
    </w:p>
    <w:p w14:paraId="28038678" w14:textId="54ADE9A9" w:rsidR="00D14524" w:rsidRDefault="00D14524" w:rsidP="00132AE6">
      <w:pPr>
        <w:pStyle w:val="ListParagraph"/>
        <w:numPr>
          <w:ilvl w:val="1"/>
          <w:numId w:val="17"/>
        </w:numPr>
        <w:spacing w:after="0" w:line="240" w:lineRule="auto"/>
        <w:ind w:left="1434" w:hanging="357"/>
        <w:rPr>
          <w:rFonts w:eastAsia="Times New Roman"/>
        </w:rPr>
      </w:pPr>
      <w:r>
        <w:rPr>
          <w:rFonts w:eastAsia="Times New Roman"/>
        </w:rPr>
        <w:t>Serious Youth Violence Katie Burrell</w:t>
      </w:r>
    </w:p>
    <w:p w14:paraId="033B5F00" w14:textId="19533421" w:rsidR="00A35F5B" w:rsidRPr="008D4B02" w:rsidRDefault="00D4553D" w:rsidP="00132AE6">
      <w:pPr>
        <w:pStyle w:val="ListParagraph"/>
        <w:numPr>
          <w:ilvl w:val="1"/>
          <w:numId w:val="17"/>
        </w:numPr>
        <w:spacing w:after="0" w:line="240" w:lineRule="auto"/>
        <w:ind w:left="1434" w:hanging="357"/>
        <w:rPr>
          <w:rFonts w:eastAsia="Times New Roman"/>
        </w:rPr>
      </w:pPr>
      <w:r w:rsidRPr="008D4B02">
        <w:rPr>
          <w:rFonts w:eastAsia="Times New Roman"/>
        </w:rPr>
        <w:t>Presentation</w:t>
      </w:r>
      <w:r w:rsidR="008D4B02">
        <w:rPr>
          <w:rFonts w:eastAsia="Times New Roman"/>
        </w:rPr>
        <w:t>s</w:t>
      </w:r>
      <w:r w:rsidRPr="008D4B02">
        <w:rPr>
          <w:rFonts w:eastAsia="Times New Roman"/>
        </w:rPr>
        <w:t xml:space="preserve"> from LSCG members </w:t>
      </w:r>
    </w:p>
    <w:p w14:paraId="07ADAF32" w14:textId="1449C05A" w:rsidR="0088509B" w:rsidRDefault="00D14524" w:rsidP="00132AE6">
      <w:pPr>
        <w:pStyle w:val="ListParagraph"/>
        <w:numPr>
          <w:ilvl w:val="1"/>
          <w:numId w:val="17"/>
        </w:numPr>
        <w:spacing w:after="0" w:line="240" w:lineRule="auto"/>
        <w:ind w:left="1434" w:hanging="357"/>
        <w:rPr>
          <w:rFonts w:eastAsia="Times New Roman"/>
        </w:rPr>
      </w:pPr>
      <w:r>
        <w:rPr>
          <w:rFonts w:eastAsia="Times New Roman"/>
        </w:rPr>
        <w:t>Multiagency Chronologies</w:t>
      </w:r>
    </w:p>
    <w:p w14:paraId="77E2D3B4" w14:textId="665432A0" w:rsidR="00D14524" w:rsidRDefault="00D14524" w:rsidP="00132AE6">
      <w:pPr>
        <w:pStyle w:val="ListParagraph"/>
        <w:numPr>
          <w:ilvl w:val="1"/>
          <w:numId w:val="17"/>
        </w:numPr>
        <w:spacing w:after="0" w:line="240" w:lineRule="auto"/>
        <w:ind w:left="1434" w:hanging="357"/>
        <w:rPr>
          <w:rFonts w:eastAsia="Times New Roman"/>
        </w:rPr>
      </w:pPr>
      <w:r>
        <w:rPr>
          <w:rFonts w:eastAsia="Times New Roman"/>
        </w:rPr>
        <w:t>A.O.B.</w:t>
      </w:r>
    </w:p>
    <w:p w14:paraId="73584768" w14:textId="3AC09144" w:rsidR="00D4553D" w:rsidRPr="008D4B02" w:rsidRDefault="00D4553D" w:rsidP="00132AE6">
      <w:pPr>
        <w:pStyle w:val="ListParagraph"/>
        <w:numPr>
          <w:ilvl w:val="1"/>
          <w:numId w:val="17"/>
        </w:numPr>
        <w:spacing w:after="0" w:line="240" w:lineRule="auto"/>
        <w:ind w:left="1434" w:hanging="357"/>
        <w:rPr>
          <w:rFonts w:eastAsia="Times New Roman"/>
        </w:rPr>
      </w:pPr>
      <w:r w:rsidRPr="008D4B02">
        <w:rPr>
          <w:rFonts w:eastAsia="Times New Roman"/>
        </w:rPr>
        <w:t>Next meeting</w:t>
      </w:r>
    </w:p>
    <w:p w14:paraId="2C17C7B5" w14:textId="6F0ECD5A" w:rsidR="00A342B9" w:rsidRDefault="00A342B9" w:rsidP="00A342B9">
      <w:pPr>
        <w:spacing w:after="0" w:line="360" w:lineRule="auto"/>
        <w:rPr>
          <w:rFonts w:eastAsia="Times New Roman"/>
        </w:rPr>
      </w:pPr>
    </w:p>
    <w:p w14:paraId="25E8E63D" w14:textId="48495EF3" w:rsidR="00A342B9" w:rsidRDefault="00286BA1" w:rsidP="00A342B9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095"/>
      </w:tblGrid>
      <w:tr w:rsidR="00132AE6" w:rsidRPr="00286BA1" w14:paraId="7323AE85" w14:textId="77777777" w:rsidTr="0031673F">
        <w:trPr>
          <w:trHeight w:val="31"/>
        </w:trPr>
        <w:tc>
          <w:tcPr>
            <w:tcW w:w="2689" w:type="dxa"/>
          </w:tcPr>
          <w:p w14:paraId="0BC4878F" w14:textId="675A0A91" w:rsidR="00132AE6" w:rsidRPr="00286BA1" w:rsidRDefault="00132AE6" w:rsidP="003F7C48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Name</w:t>
            </w:r>
          </w:p>
        </w:tc>
        <w:tc>
          <w:tcPr>
            <w:tcW w:w="6095" w:type="dxa"/>
          </w:tcPr>
          <w:p w14:paraId="0D91351F" w14:textId="31F1C9A3" w:rsidR="00132AE6" w:rsidRPr="00286BA1" w:rsidRDefault="00132AE6" w:rsidP="003F7C48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Job title/Organisation</w:t>
            </w:r>
          </w:p>
        </w:tc>
      </w:tr>
      <w:tr w:rsidR="00856997" w:rsidRPr="00286BA1" w14:paraId="15ED2AEB" w14:textId="77777777" w:rsidTr="0031673F">
        <w:trPr>
          <w:trHeight w:val="20"/>
        </w:trPr>
        <w:tc>
          <w:tcPr>
            <w:tcW w:w="2689" w:type="dxa"/>
          </w:tcPr>
          <w:p w14:paraId="63982E80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Andy </w:t>
            </w:r>
            <w:proofErr w:type="spellStart"/>
            <w:r>
              <w:rPr>
                <w:rFonts w:eastAsia="Times New Roman"/>
              </w:rPr>
              <w:t>Nederpal</w:t>
            </w:r>
            <w:proofErr w:type="spellEnd"/>
          </w:p>
        </w:tc>
        <w:tc>
          <w:tcPr>
            <w:tcW w:w="6095" w:type="dxa"/>
          </w:tcPr>
          <w:p w14:paraId="603CC20C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 w:rsidRPr="0031673F">
              <w:rPr>
                <w:rFonts w:eastAsia="Times New Roman"/>
              </w:rPr>
              <w:t>Community Safety Manager</w:t>
            </w:r>
            <w:r>
              <w:rPr>
                <w:rFonts w:eastAsia="Times New Roman"/>
              </w:rPr>
              <w:t>/</w:t>
            </w:r>
            <w:r>
              <w:t xml:space="preserve"> </w:t>
            </w:r>
            <w:r w:rsidRPr="0031673F">
              <w:rPr>
                <w:rFonts w:eastAsia="Times New Roman"/>
              </w:rPr>
              <w:t>Kings Lynn and W Norfolk BC</w:t>
            </w:r>
          </w:p>
        </w:tc>
      </w:tr>
      <w:tr w:rsidR="00856997" w:rsidRPr="00286BA1" w14:paraId="4AA08197" w14:textId="77777777" w:rsidTr="0031673F">
        <w:trPr>
          <w:trHeight w:val="20"/>
        </w:trPr>
        <w:tc>
          <w:tcPr>
            <w:tcW w:w="2689" w:type="dxa"/>
          </w:tcPr>
          <w:p w14:paraId="469423B5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Charlotte Marriott</w:t>
            </w:r>
          </w:p>
        </w:tc>
        <w:tc>
          <w:tcPr>
            <w:tcW w:w="6095" w:type="dxa"/>
          </w:tcPr>
          <w:p w14:paraId="3C2AA248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Policy Officer/ Kings Lynn and W Norfolk BC</w:t>
            </w:r>
          </w:p>
        </w:tc>
      </w:tr>
      <w:tr w:rsidR="00856997" w:rsidRPr="00286BA1" w14:paraId="193AF351" w14:textId="77777777" w:rsidTr="0031673F">
        <w:trPr>
          <w:trHeight w:val="20"/>
        </w:trPr>
        <w:tc>
          <w:tcPr>
            <w:tcW w:w="2689" w:type="dxa"/>
          </w:tcPr>
          <w:p w14:paraId="0A986B1B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Dave Peat</w:t>
            </w:r>
          </w:p>
        </w:tc>
        <w:tc>
          <w:tcPr>
            <w:tcW w:w="6095" w:type="dxa"/>
          </w:tcPr>
          <w:p w14:paraId="145197D8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Norfolk Constabulary</w:t>
            </w:r>
          </w:p>
        </w:tc>
      </w:tr>
      <w:tr w:rsidR="00856997" w:rsidRPr="00286BA1" w14:paraId="193D8D91" w14:textId="77777777" w:rsidTr="0031673F">
        <w:trPr>
          <w:trHeight w:val="20"/>
        </w:trPr>
        <w:tc>
          <w:tcPr>
            <w:tcW w:w="2689" w:type="dxa"/>
          </w:tcPr>
          <w:p w14:paraId="05952699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Elanor </w:t>
            </w:r>
            <w:proofErr w:type="spellStart"/>
            <w:r>
              <w:rPr>
                <w:rFonts w:eastAsia="Times New Roman"/>
              </w:rPr>
              <w:t>Goldup</w:t>
            </w:r>
            <w:proofErr w:type="spellEnd"/>
          </w:p>
        </w:tc>
        <w:tc>
          <w:tcPr>
            <w:tcW w:w="6095" w:type="dxa"/>
          </w:tcPr>
          <w:p w14:paraId="45F66997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 w:rsidRPr="0031673F">
              <w:rPr>
                <w:rFonts w:eastAsia="Times New Roman"/>
              </w:rPr>
              <w:t>Local First Inclusion Adviser</w:t>
            </w:r>
            <w:r>
              <w:rPr>
                <w:rFonts w:eastAsia="Times New Roman"/>
              </w:rPr>
              <w:t>/NCC</w:t>
            </w:r>
          </w:p>
        </w:tc>
      </w:tr>
      <w:tr w:rsidR="00856997" w:rsidRPr="00286BA1" w14:paraId="52B69902" w14:textId="77777777" w:rsidTr="0031673F">
        <w:trPr>
          <w:trHeight w:val="20"/>
        </w:trPr>
        <w:tc>
          <w:tcPr>
            <w:tcW w:w="2689" w:type="dxa"/>
          </w:tcPr>
          <w:p w14:paraId="696CA0A1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Jeanette Nowrung</w:t>
            </w:r>
          </w:p>
        </w:tc>
        <w:tc>
          <w:tcPr>
            <w:tcW w:w="6095" w:type="dxa"/>
          </w:tcPr>
          <w:p w14:paraId="075B4018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ECFS</w:t>
            </w:r>
          </w:p>
        </w:tc>
      </w:tr>
      <w:tr w:rsidR="00856997" w:rsidRPr="00286BA1" w14:paraId="2A749B40" w14:textId="77777777" w:rsidTr="0031673F">
        <w:trPr>
          <w:trHeight w:val="20"/>
        </w:trPr>
        <w:tc>
          <w:tcPr>
            <w:tcW w:w="2689" w:type="dxa"/>
          </w:tcPr>
          <w:p w14:paraId="4218B5B9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Jill Graver</w:t>
            </w:r>
          </w:p>
        </w:tc>
        <w:tc>
          <w:tcPr>
            <w:tcW w:w="6095" w:type="dxa"/>
          </w:tcPr>
          <w:p w14:paraId="4900456F" w14:textId="26BA7DF3" w:rsidR="00856997" w:rsidRPr="00286BA1" w:rsidRDefault="00856997" w:rsidP="00856997">
            <w:pPr>
              <w:spacing w:line="360" w:lineRule="auto"/>
              <w:rPr>
                <w:rFonts w:eastAsia="Times New Roman"/>
              </w:rPr>
            </w:pPr>
            <w:r w:rsidRPr="00856997">
              <w:rPr>
                <w:rFonts w:eastAsia="Times New Roman"/>
              </w:rPr>
              <w:t>Headteacher</w:t>
            </w:r>
            <w:r>
              <w:rPr>
                <w:rFonts w:eastAsia="Times New Roman"/>
              </w:rPr>
              <w:t>/</w:t>
            </w:r>
            <w:bookmarkStart w:id="0" w:name="_Hlk167280662"/>
            <w:proofErr w:type="spellStart"/>
            <w:r w:rsidRPr="00856997">
              <w:rPr>
                <w:rFonts w:eastAsia="Times New Roman"/>
              </w:rPr>
              <w:t>Greenpark</w:t>
            </w:r>
            <w:proofErr w:type="spellEnd"/>
            <w:r w:rsidRPr="00856997">
              <w:rPr>
                <w:rFonts w:eastAsia="Times New Roman"/>
              </w:rPr>
              <w:t xml:space="preserve"> Academy &amp; Blenheim Park Academy</w:t>
            </w:r>
            <w:bookmarkEnd w:id="0"/>
          </w:p>
        </w:tc>
      </w:tr>
      <w:tr w:rsidR="00856997" w:rsidRPr="00286BA1" w14:paraId="7665B38A" w14:textId="77777777" w:rsidTr="0031673F">
        <w:trPr>
          <w:trHeight w:val="20"/>
        </w:trPr>
        <w:tc>
          <w:tcPr>
            <w:tcW w:w="2689" w:type="dxa"/>
          </w:tcPr>
          <w:p w14:paraId="5674BD9E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Katharine Robinson</w:t>
            </w:r>
          </w:p>
        </w:tc>
        <w:tc>
          <w:tcPr>
            <w:tcW w:w="6095" w:type="dxa"/>
          </w:tcPr>
          <w:p w14:paraId="579B284B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 w:rsidRPr="0031673F">
              <w:rPr>
                <w:rFonts w:eastAsia="Times New Roman"/>
              </w:rPr>
              <w:t>FGC &amp; Family Networking Advisor</w:t>
            </w:r>
            <w:r>
              <w:rPr>
                <w:rFonts w:eastAsia="Times New Roman"/>
              </w:rPr>
              <w:t>/NCC</w:t>
            </w:r>
          </w:p>
        </w:tc>
      </w:tr>
      <w:tr w:rsidR="00856997" w:rsidRPr="00286BA1" w14:paraId="35F8EE42" w14:textId="77777777" w:rsidTr="0031673F">
        <w:trPr>
          <w:trHeight w:val="20"/>
        </w:trPr>
        <w:tc>
          <w:tcPr>
            <w:tcW w:w="2689" w:type="dxa"/>
          </w:tcPr>
          <w:p w14:paraId="36A59D5C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Katie Burrell</w:t>
            </w:r>
          </w:p>
        </w:tc>
        <w:tc>
          <w:tcPr>
            <w:tcW w:w="6095" w:type="dxa"/>
          </w:tcPr>
          <w:p w14:paraId="0A929F60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 w:rsidRPr="00856997">
              <w:rPr>
                <w:rFonts w:eastAsia="Times New Roman"/>
              </w:rPr>
              <w:t xml:space="preserve">Safeguarding Assurance Officer </w:t>
            </w:r>
            <w:r>
              <w:rPr>
                <w:rFonts w:eastAsia="Times New Roman"/>
              </w:rPr>
              <w:t>/</w:t>
            </w:r>
            <w:r w:rsidRPr="00856997">
              <w:rPr>
                <w:rFonts w:eastAsia="Times New Roman"/>
              </w:rPr>
              <w:t>NCC</w:t>
            </w:r>
          </w:p>
        </w:tc>
      </w:tr>
      <w:tr w:rsidR="00856997" w:rsidRPr="00286BA1" w14:paraId="433132EE" w14:textId="77777777" w:rsidTr="0031673F">
        <w:trPr>
          <w:trHeight w:val="20"/>
        </w:trPr>
        <w:tc>
          <w:tcPr>
            <w:tcW w:w="2689" w:type="dxa"/>
          </w:tcPr>
          <w:p w14:paraId="29D91F49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Luke Martin</w:t>
            </w:r>
          </w:p>
        </w:tc>
        <w:tc>
          <w:tcPr>
            <w:tcW w:w="6095" w:type="dxa"/>
          </w:tcPr>
          <w:p w14:paraId="09920E09" w14:textId="0F6D4E17" w:rsidR="00856997" w:rsidRPr="00286BA1" w:rsidRDefault="00856997" w:rsidP="00856997">
            <w:pPr>
              <w:spacing w:line="360" w:lineRule="auto"/>
              <w:rPr>
                <w:rFonts w:eastAsia="Times New Roman"/>
              </w:rPr>
            </w:pPr>
            <w:r w:rsidRPr="00856997">
              <w:rPr>
                <w:rFonts w:eastAsia="Times New Roman"/>
              </w:rPr>
              <w:t>Lead Worker – West &amp; Breckland</w:t>
            </w:r>
            <w:r>
              <w:rPr>
                <w:rFonts w:eastAsia="Times New Roman"/>
              </w:rPr>
              <w:t>/</w:t>
            </w:r>
            <w:r w:rsidRPr="00856997">
              <w:rPr>
                <w:rFonts w:eastAsia="Times New Roman"/>
              </w:rPr>
              <w:t>The Matthew Project</w:t>
            </w:r>
          </w:p>
        </w:tc>
      </w:tr>
      <w:tr w:rsidR="00856997" w:rsidRPr="00286BA1" w14:paraId="6918CD20" w14:textId="77777777" w:rsidTr="0031673F">
        <w:trPr>
          <w:trHeight w:val="20"/>
        </w:trPr>
        <w:tc>
          <w:tcPr>
            <w:tcW w:w="2689" w:type="dxa"/>
          </w:tcPr>
          <w:p w14:paraId="517BAF20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Mark Osborn</w:t>
            </w:r>
          </w:p>
        </w:tc>
        <w:tc>
          <w:tcPr>
            <w:tcW w:w="6095" w:type="dxa"/>
          </w:tcPr>
          <w:p w14:paraId="10FA303A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SIPCo</w:t>
            </w:r>
            <w:proofErr w:type="spellEnd"/>
            <w:r>
              <w:rPr>
                <w:rFonts w:eastAsia="Times New Roman"/>
              </w:rPr>
              <w:t>/NSCP</w:t>
            </w:r>
          </w:p>
        </w:tc>
      </w:tr>
      <w:tr w:rsidR="00856997" w:rsidRPr="00286BA1" w14:paraId="4297BE69" w14:textId="77777777" w:rsidTr="0031673F">
        <w:trPr>
          <w:trHeight w:val="20"/>
        </w:trPr>
        <w:tc>
          <w:tcPr>
            <w:tcW w:w="2689" w:type="dxa"/>
          </w:tcPr>
          <w:p w14:paraId="77823D55" w14:textId="77777777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Rachel Bazeley-Smith</w:t>
            </w:r>
          </w:p>
        </w:tc>
        <w:tc>
          <w:tcPr>
            <w:tcW w:w="6095" w:type="dxa"/>
          </w:tcPr>
          <w:p w14:paraId="5A77D79E" w14:textId="273939BA" w:rsidR="00856997" w:rsidRPr="00286BA1" w:rsidRDefault="00856997" w:rsidP="003F7C48">
            <w:pPr>
              <w:spacing w:line="360" w:lineRule="auto"/>
              <w:rPr>
                <w:rFonts w:eastAsia="Times New Roman"/>
              </w:rPr>
            </w:pPr>
            <w:r w:rsidRPr="00856997">
              <w:rPr>
                <w:rFonts w:eastAsia="Times New Roman"/>
              </w:rPr>
              <w:t xml:space="preserve">DSL - </w:t>
            </w:r>
            <w:proofErr w:type="spellStart"/>
            <w:r w:rsidRPr="00856997">
              <w:rPr>
                <w:rFonts w:eastAsia="Times New Roman"/>
              </w:rPr>
              <w:t>Smithdon</w:t>
            </w:r>
            <w:proofErr w:type="spellEnd"/>
            <w:r w:rsidRPr="00856997">
              <w:rPr>
                <w:rFonts w:eastAsia="Times New Roman"/>
              </w:rPr>
              <w:t xml:space="preserve"> High</w:t>
            </w:r>
          </w:p>
        </w:tc>
      </w:tr>
    </w:tbl>
    <w:p w14:paraId="24D2F5A5" w14:textId="77777777" w:rsidR="00A65DA6" w:rsidRDefault="00A65DA6" w:rsidP="00A65DA6">
      <w:pPr>
        <w:pStyle w:val="BodyText"/>
        <w:spacing w:line="240" w:lineRule="auto"/>
        <w:ind w:left="720" w:right="771"/>
        <w:rPr>
          <w:rFonts w:ascii="Arial" w:hAnsi="Arial" w:cs="Arial"/>
          <w:sz w:val="32"/>
          <w:szCs w:val="32"/>
        </w:rPr>
      </w:pPr>
    </w:p>
    <w:p w14:paraId="1487F6AA" w14:textId="77777777" w:rsidR="00856997" w:rsidRDefault="00856997" w:rsidP="00A460E5">
      <w:pPr>
        <w:pStyle w:val="BodyText"/>
        <w:spacing w:after="0" w:line="240" w:lineRule="auto"/>
        <w:ind w:left="1440" w:right="7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Apologies: </w:t>
      </w:r>
    </w:p>
    <w:p w14:paraId="1BF19733" w14:textId="4C3B285B" w:rsidR="00C10243" w:rsidRDefault="00856997" w:rsidP="00A460E5">
      <w:pPr>
        <w:pStyle w:val="BodyText"/>
        <w:spacing w:after="0" w:line="240" w:lineRule="auto"/>
        <w:ind w:left="1440" w:right="7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Kerry Biggadike </w:t>
      </w:r>
      <w:r w:rsidRPr="00856997">
        <w:rPr>
          <w:rFonts w:ascii="Arial" w:hAnsi="Arial" w:cs="Arial"/>
          <w:sz w:val="24"/>
          <w:szCs w:val="24"/>
        </w:rPr>
        <w:t>Safeguarding Lead West</w:t>
      </w:r>
      <w:r>
        <w:rPr>
          <w:rFonts w:ascii="Arial" w:hAnsi="Arial" w:cs="Arial"/>
          <w:sz w:val="24"/>
          <w:szCs w:val="24"/>
        </w:rPr>
        <w:t>/HCP</w:t>
      </w:r>
    </w:p>
    <w:p w14:paraId="51B9005C" w14:textId="639A2585" w:rsidR="00856997" w:rsidRDefault="00856997" w:rsidP="00A460E5">
      <w:pPr>
        <w:pStyle w:val="BodyText"/>
        <w:spacing w:after="0" w:line="240" w:lineRule="auto"/>
        <w:ind w:left="1440" w:right="7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Vicki Horton </w:t>
      </w:r>
      <w:r w:rsidRPr="00856997">
        <w:rPr>
          <w:rFonts w:ascii="Arial" w:hAnsi="Arial" w:cs="Arial"/>
          <w:sz w:val="24"/>
          <w:szCs w:val="24"/>
        </w:rPr>
        <w:t>Head of Partnerships, Schools &amp; Communities</w:t>
      </w:r>
      <w:r>
        <w:rPr>
          <w:rFonts w:ascii="Arial" w:hAnsi="Arial" w:cs="Arial"/>
          <w:sz w:val="24"/>
          <w:szCs w:val="24"/>
        </w:rPr>
        <w:t>/NCC</w:t>
      </w:r>
    </w:p>
    <w:p w14:paraId="729B8753" w14:textId="77777777" w:rsidR="00856997" w:rsidRDefault="00856997" w:rsidP="007B3DF5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</w:p>
    <w:p w14:paraId="4C213E13" w14:textId="77777777" w:rsidR="00856997" w:rsidRDefault="00856997" w:rsidP="007B3DF5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</w:p>
    <w:p w14:paraId="79C55B33" w14:textId="680CC396" w:rsidR="00286BA1" w:rsidRDefault="00856997" w:rsidP="00856997">
      <w:pPr>
        <w:pStyle w:val="BodyText"/>
        <w:numPr>
          <w:ilvl w:val="0"/>
          <w:numId w:val="21"/>
        </w:numPr>
        <w:spacing w:after="0" w:line="240" w:lineRule="auto"/>
        <w:ind w:right="-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</w:t>
      </w:r>
      <w:r w:rsidR="007B3DF5">
        <w:rPr>
          <w:rFonts w:ascii="Arial" w:hAnsi="Arial" w:cs="Arial"/>
          <w:sz w:val="24"/>
          <w:szCs w:val="24"/>
        </w:rPr>
        <w:t xml:space="preserve"> welcomed all to members </w:t>
      </w:r>
      <w:r w:rsidR="0077424F">
        <w:rPr>
          <w:rFonts w:ascii="Arial" w:hAnsi="Arial" w:cs="Arial"/>
          <w:sz w:val="24"/>
          <w:szCs w:val="24"/>
        </w:rPr>
        <w:t xml:space="preserve">to the meeting </w:t>
      </w:r>
      <w:r w:rsidR="007B3DF5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colleagues introduced themselves</w:t>
      </w:r>
      <w:r w:rsidR="00A938B1">
        <w:rPr>
          <w:rFonts w:ascii="Arial" w:hAnsi="Arial" w:cs="Arial"/>
          <w:sz w:val="24"/>
          <w:szCs w:val="24"/>
        </w:rPr>
        <w:t xml:space="preserve">.  </w:t>
      </w:r>
    </w:p>
    <w:p w14:paraId="709D420D" w14:textId="77777777" w:rsidR="00AA17B8" w:rsidRDefault="00AA17B8" w:rsidP="00AA17B8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</w:p>
    <w:p w14:paraId="6750595D" w14:textId="77777777" w:rsidR="00AA17B8" w:rsidRDefault="00AA17B8" w:rsidP="00AA17B8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</w:p>
    <w:p w14:paraId="66FA3E8F" w14:textId="5BFBD612" w:rsidR="00286BA1" w:rsidRDefault="00286BA1" w:rsidP="00AA17B8">
      <w:pPr>
        <w:pStyle w:val="BodyText"/>
        <w:numPr>
          <w:ilvl w:val="0"/>
          <w:numId w:val="20"/>
        </w:numPr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 w:rsidRPr="00286BA1">
        <w:rPr>
          <w:rFonts w:ascii="Arial" w:hAnsi="Arial" w:cs="Arial"/>
          <w:sz w:val="24"/>
          <w:szCs w:val="24"/>
        </w:rPr>
        <w:t>Serious Youth Violence Katie Burrell</w:t>
      </w:r>
    </w:p>
    <w:p w14:paraId="506FBA57" w14:textId="109EB519" w:rsidR="00286BA1" w:rsidRDefault="00A938B1" w:rsidP="00A938B1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shared the summary of key learning from multi-agency audit please see attached presentation</w:t>
      </w:r>
    </w:p>
    <w:p w14:paraId="34C01690" w14:textId="170D3AC9" w:rsidR="00AA17B8" w:rsidRDefault="00AA17B8" w:rsidP="00A938B1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535" w:dyaOrig="992" w14:anchorId="7FE0B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45pt" o:ole="">
            <v:imagedata r:id="rId7" o:title=""/>
          </v:shape>
          <o:OLEObject Type="Embed" ProgID="AcroExch.Document.DC" ShapeID="_x0000_i1025" DrawAspect="Icon" ObjectID="_1777894503" r:id="rId8"/>
        </w:object>
      </w:r>
    </w:p>
    <w:p w14:paraId="0F42AD73" w14:textId="77777777" w:rsidR="0001467C" w:rsidRDefault="0001467C" w:rsidP="00A938B1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</w:p>
    <w:p w14:paraId="36F747F4" w14:textId="77777777" w:rsidR="00AA17B8" w:rsidRDefault="00AA17B8" w:rsidP="00A938B1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was followed by discussion</w:t>
      </w:r>
    </w:p>
    <w:p w14:paraId="71E2FAEE" w14:textId="2EC28044" w:rsidR="0001467C" w:rsidRDefault="00856997" w:rsidP="00A938B1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RBS highlighted that it appears to be parents rather than young people who are instigating aggression and </w:t>
      </w:r>
      <w:r w:rsidR="009429BE">
        <w:rPr>
          <w:rFonts w:ascii="Arial" w:hAnsi="Arial" w:cs="Arial"/>
          <w:sz w:val="24"/>
          <w:szCs w:val="24"/>
        </w:rPr>
        <w:t>feudal behaviour in the West.  Students have found it difficult to relate to each other post Covid which causes lack of understanding and potentially leads to violence</w:t>
      </w:r>
      <w:r w:rsidR="00A35325">
        <w:rPr>
          <w:rFonts w:ascii="Arial" w:hAnsi="Arial" w:cs="Arial"/>
          <w:sz w:val="24"/>
          <w:szCs w:val="24"/>
        </w:rPr>
        <w:t>.  There is a good relationship with local police who visit the school regularly</w:t>
      </w:r>
    </w:p>
    <w:p w14:paraId="2ADA0333" w14:textId="7B25DB8E" w:rsidR="00A35325" w:rsidRDefault="00A35325" w:rsidP="00A938B1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JG  We can have problems in the community </w:t>
      </w:r>
      <w:r w:rsidR="00A415F9">
        <w:rPr>
          <w:rFonts w:ascii="Arial" w:hAnsi="Arial" w:cs="Arial"/>
          <w:sz w:val="24"/>
          <w:szCs w:val="24"/>
        </w:rPr>
        <w:t xml:space="preserve">that then spill into the school.  We are also seeing examples of anti-social behaviour in much younger children including year one and year two children.  Some of it is intergenerational.  </w:t>
      </w:r>
    </w:p>
    <w:p w14:paraId="6B4404C9" w14:textId="77777777" w:rsidR="00A415F9" w:rsidRDefault="00A415F9" w:rsidP="00A938B1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 raised the lack of cases being put forward to the Accumulated Neglect Operational Oversight Forum (ANOOF) and JG and RBS said that they could identify cases.  </w:t>
      </w:r>
    </w:p>
    <w:p w14:paraId="176B1FB8" w14:textId="54740E42" w:rsidR="00A415F9" w:rsidRDefault="00A415F9" w:rsidP="00A938B1">
      <w:pPr>
        <w:pStyle w:val="BodyText"/>
        <w:spacing w:after="0" w:line="240" w:lineRule="auto"/>
        <w:ind w:right="771"/>
        <w:rPr>
          <w:rFonts w:ascii="Arial" w:hAnsi="Arial" w:cs="Arial"/>
          <w:b/>
          <w:bCs/>
          <w:sz w:val="24"/>
          <w:szCs w:val="24"/>
        </w:rPr>
      </w:pPr>
      <w:r w:rsidRPr="00A415F9">
        <w:rPr>
          <w:rFonts w:ascii="Arial" w:hAnsi="Arial" w:cs="Arial"/>
          <w:b/>
          <w:bCs/>
          <w:sz w:val="24"/>
          <w:szCs w:val="24"/>
        </w:rPr>
        <w:t>Action Point MO to contact KW re these potential cases</w:t>
      </w:r>
    </w:p>
    <w:p w14:paraId="344C2BF5" w14:textId="77777777" w:rsidR="0001467C" w:rsidRDefault="0001467C" w:rsidP="00A938B1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</w:p>
    <w:p w14:paraId="33EC577A" w14:textId="77777777" w:rsidR="00286BA1" w:rsidRDefault="00286BA1" w:rsidP="00286BA1">
      <w:pPr>
        <w:pStyle w:val="BodyText"/>
        <w:spacing w:after="0" w:line="240" w:lineRule="auto"/>
        <w:ind w:left="360" w:right="771"/>
        <w:rPr>
          <w:rFonts w:ascii="Arial" w:hAnsi="Arial" w:cs="Arial"/>
          <w:sz w:val="24"/>
          <w:szCs w:val="24"/>
        </w:rPr>
      </w:pPr>
    </w:p>
    <w:p w14:paraId="3CE94EB3" w14:textId="77777777" w:rsidR="00286BA1" w:rsidRPr="00286BA1" w:rsidRDefault="00286BA1" w:rsidP="00286BA1">
      <w:pPr>
        <w:pStyle w:val="BodyText"/>
        <w:spacing w:after="0" w:line="240" w:lineRule="auto"/>
        <w:ind w:left="360" w:right="771"/>
        <w:rPr>
          <w:rFonts w:ascii="Arial" w:hAnsi="Arial" w:cs="Arial"/>
          <w:sz w:val="24"/>
          <w:szCs w:val="24"/>
        </w:rPr>
      </w:pPr>
    </w:p>
    <w:p w14:paraId="293ED8F4" w14:textId="1B8DA903" w:rsidR="00286BA1" w:rsidRDefault="00286BA1" w:rsidP="00AA17B8">
      <w:pPr>
        <w:pStyle w:val="BodyText"/>
        <w:numPr>
          <w:ilvl w:val="0"/>
          <w:numId w:val="20"/>
        </w:numPr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 w:rsidRPr="00286BA1">
        <w:rPr>
          <w:rFonts w:ascii="Arial" w:hAnsi="Arial" w:cs="Arial"/>
          <w:sz w:val="24"/>
          <w:szCs w:val="24"/>
        </w:rPr>
        <w:t xml:space="preserve">Presentations from LSCG members </w:t>
      </w:r>
    </w:p>
    <w:p w14:paraId="1D574DAE" w14:textId="77777777" w:rsidR="00286BA1" w:rsidRDefault="00286BA1" w:rsidP="00286BA1">
      <w:pPr>
        <w:pStyle w:val="BodyText"/>
        <w:spacing w:after="0" w:line="240" w:lineRule="auto"/>
        <w:ind w:left="360" w:right="771"/>
        <w:rPr>
          <w:rFonts w:ascii="Arial" w:hAnsi="Arial" w:cs="Arial"/>
          <w:sz w:val="24"/>
          <w:szCs w:val="24"/>
        </w:rPr>
      </w:pPr>
    </w:p>
    <w:p w14:paraId="651E4496" w14:textId="53B02A8B" w:rsidR="00AA17B8" w:rsidRDefault="00D237C1" w:rsidP="00BE07CE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JG talked about the work that she does at </w:t>
      </w:r>
      <w:proofErr w:type="spellStart"/>
      <w:r w:rsidRPr="00D237C1">
        <w:rPr>
          <w:rFonts w:ascii="Arial" w:hAnsi="Arial" w:cs="Arial"/>
          <w:sz w:val="24"/>
          <w:szCs w:val="24"/>
        </w:rPr>
        <w:t>Greenpark</w:t>
      </w:r>
      <w:proofErr w:type="spellEnd"/>
      <w:r w:rsidRPr="00D237C1">
        <w:rPr>
          <w:rFonts w:ascii="Arial" w:hAnsi="Arial" w:cs="Arial"/>
          <w:sz w:val="24"/>
          <w:szCs w:val="24"/>
        </w:rPr>
        <w:t xml:space="preserve"> Academy &amp; Blenheim Park Academy</w:t>
      </w:r>
      <w:r>
        <w:rPr>
          <w:rFonts w:ascii="Arial" w:hAnsi="Arial" w:cs="Arial"/>
          <w:sz w:val="24"/>
          <w:szCs w:val="24"/>
        </w:rPr>
        <w:t xml:space="preserve"> which highlighted some of the challenges and how they are addressing them as well as the value of good relationships and partnership working.  </w:t>
      </w:r>
    </w:p>
    <w:p w14:paraId="1290ACFE" w14:textId="77777777" w:rsidR="00D237C1" w:rsidRDefault="00D237C1" w:rsidP="00BE07CE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</w:p>
    <w:p w14:paraId="3CC912CB" w14:textId="0F727B5C" w:rsidR="00D237C1" w:rsidRDefault="00D237C1" w:rsidP="00BE07CE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 w:rsidRPr="00D237C1">
        <w:rPr>
          <w:rFonts w:ascii="Arial" w:hAnsi="Arial" w:cs="Arial"/>
          <w:sz w:val="24"/>
          <w:szCs w:val="24"/>
        </w:rPr>
        <w:t xml:space="preserve">KR alerted colleagues to a new resource to provide community conferencing and that colleagues could email </w:t>
      </w:r>
      <w:hyperlink r:id="rId9" w:history="1">
        <w:r w:rsidRPr="00617B42">
          <w:rPr>
            <w:rStyle w:val="Hyperlink"/>
            <w:rFonts w:ascii="Arial" w:hAnsi="Arial" w:cs="Arial"/>
            <w:sz w:val="24"/>
            <w:szCs w:val="24"/>
          </w:rPr>
          <w:t>communityconferencing@norfolk.gov.uk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D237C1">
        <w:rPr>
          <w:rFonts w:ascii="Arial" w:hAnsi="Arial" w:cs="Arial"/>
          <w:sz w:val="24"/>
          <w:szCs w:val="24"/>
        </w:rPr>
        <w:t xml:space="preserve"> to access this.  </w:t>
      </w:r>
    </w:p>
    <w:p w14:paraId="30837DDA" w14:textId="7F87ADD5" w:rsidR="00AA17B8" w:rsidRDefault="00AA17B8" w:rsidP="00BE07CE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</w:p>
    <w:p w14:paraId="6B15DCC8" w14:textId="24998BF1" w:rsidR="00286BA1" w:rsidRDefault="00286BA1" w:rsidP="009C6A72">
      <w:pPr>
        <w:pStyle w:val="BodyText"/>
        <w:numPr>
          <w:ilvl w:val="0"/>
          <w:numId w:val="20"/>
        </w:numPr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 w:rsidRPr="00286BA1">
        <w:rPr>
          <w:rFonts w:ascii="Arial" w:hAnsi="Arial" w:cs="Arial"/>
          <w:sz w:val="24"/>
          <w:szCs w:val="24"/>
        </w:rPr>
        <w:t>Multiagency Chronologies</w:t>
      </w:r>
    </w:p>
    <w:p w14:paraId="073075F2" w14:textId="77777777" w:rsidR="00286BA1" w:rsidRDefault="00286BA1" w:rsidP="00286BA1">
      <w:pPr>
        <w:pStyle w:val="BodyText"/>
        <w:spacing w:after="0" w:line="240" w:lineRule="auto"/>
        <w:ind w:left="360" w:right="771"/>
        <w:rPr>
          <w:rFonts w:ascii="Arial" w:hAnsi="Arial" w:cs="Arial"/>
          <w:sz w:val="24"/>
          <w:szCs w:val="24"/>
        </w:rPr>
      </w:pPr>
    </w:p>
    <w:p w14:paraId="053C5500" w14:textId="4D5B1C30" w:rsidR="00723F13" w:rsidRDefault="00723F13" w:rsidP="00723F13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 talked about the new guidance for using Multi-agency Chronologies   which is in the toolkit for Continuum of Needs Guidance  </w:t>
      </w:r>
      <w:hyperlink r:id="rId10" w:history="1">
        <w:r w:rsidRPr="00617B42">
          <w:rPr>
            <w:rStyle w:val="Hyperlink"/>
            <w:rFonts w:ascii="Arial" w:hAnsi="Arial" w:cs="Arial"/>
            <w:sz w:val="24"/>
            <w:szCs w:val="24"/>
          </w:rPr>
          <w:t>https://norfolklscp.org.uk/people-working-with-children/norfolk-continuum-of-needs-guidance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54B0886" w14:textId="77777777" w:rsidR="00723F13" w:rsidRDefault="00723F13" w:rsidP="00723F13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</w:p>
    <w:p w14:paraId="794C8B5B" w14:textId="47040C55" w:rsidR="00286BA1" w:rsidRDefault="00D3718B" w:rsidP="00723F13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consensus in the room was about how valuable these chronologies are despite the time needed to complete them.  </w:t>
      </w:r>
    </w:p>
    <w:p w14:paraId="5BDF3F66" w14:textId="77777777" w:rsidR="00286BA1" w:rsidRPr="00286BA1" w:rsidRDefault="00286BA1" w:rsidP="00286BA1">
      <w:pPr>
        <w:pStyle w:val="BodyText"/>
        <w:spacing w:after="0" w:line="240" w:lineRule="auto"/>
        <w:ind w:left="360" w:right="771"/>
        <w:rPr>
          <w:rFonts w:ascii="Arial" w:hAnsi="Arial" w:cs="Arial"/>
          <w:sz w:val="24"/>
          <w:szCs w:val="24"/>
        </w:rPr>
      </w:pPr>
    </w:p>
    <w:p w14:paraId="40C3E42F" w14:textId="319A6AB4" w:rsidR="00286BA1" w:rsidRDefault="00286BA1" w:rsidP="00A77B6A">
      <w:pPr>
        <w:pStyle w:val="BodyText"/>
        <w:numPr>
          <w:ilvl w:val="0"/>
          <w:numId w:val="22"/>
        </w:numPr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 w:rsidRPr="00286BA1">
        <w:rPr>
          <w:rFonts w:ascii="Arial" w:hAnsi="Arial" w:cs="Arial"/>
          <w:sz w:val="24"/>
          <w:szCs w:val="24"/>
        </w:rPr>
        <w:t>A.O.B.</w:t>
      </w:r>
    </w:p>
    <w:p w14:paraId="73E96131" w14:textId="2E032533" w:rsidR="00D3718B" w:rsidRDefault="00D237C1" w:rsidP="00D237C1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 mentioned that is Norfolk Practice week and there are many learning opportunities available </w:t>
      </w:r>
      <w:hyperlink r:id="rId11" w:history="1">
        <w:r w:rsidRPr="00617B42">
          <w:rPr>
            <w:rStyle w:val="Hyperlink"/>
            <w:rFonts w:ascii="Arial" w:hAnsi="Arial" w:cs="Arial"/>
            <w:sz w:val="24"/>
            <w:szCs w:val="24"/>
          </w:rPr>
          <w:t>https://norfolklscp.org.uk/news/norfolk-practice-week-20-24th-may-2024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77CC637" w14:textId="77777777" w:rsidR="00D237C1" w:rsidRDefault="00D237C1" w:rsidP="00D237C1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</w:p>
    <w:p w14:paraId="323EB795" w14:textId="0A44ABE5" w:rsidR="00D237C1" w:rsidRDefault="00D237C1" w:rsidP="00D237C1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Fay Spencer is running a briefing for colleagues to learn more about the FYI website and colleagues can book a space on this  at </w:t>
      </w:r>
      <w:hyperlink r:id="rId12" w:history="1">
        <w:r w:rsidRPr="00617B42">
          <w:rPr>
            <w:rStyle w:val="Hyperlink"/>
            <w:rFonts w:ascii="Arial" w:hAnsi="Arial" w:cs="Arial"/>
            <w:sz w:val="24"/>
            <w:szCs w:val="24"/>
          </w:rPr>
          <w:t>https://www.eventbrite.com/e/lscg-briefing-navigating-fyi-website-tickets-897199045497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DD1ADC3" w14:textId="3B5542AB" w:rsidR="00B665C0" w:rsidRDefault="00B665C0" w:rsidP="00D3718B">
      <w:pPr>
        <w:pStyle w:val="BodyText"/>
        <w:spacing w:after="0" w:line="240" w:lineRule="auto"/>
        <w:ind w:right="237"/>
        <w:rPr>
          <w:rFonts w:ascii="Arial" w:hAnsi="Arial" w:cs="Arial"/>
          <w:sz w:val="24"/>
          <w:szCs w:val="24"/>
        </w:rPr>
      </w:pPr>
    </w:p>
    <w:p w14:paraId="69BBE723" w14:textId="77777777" w:rsidR="00286BA1" w:rsidRPr="00286BA1" w:rsidRDefault="00286BA1" w:rsidP="00D3718B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</w:p>
    <w:p w14:paraId="36C22314" w14:textId="0BFC402E" w:rsidR="00286BA1" w:rsidRPr="00A77B6A" w:rsidRDefault="00286BA1" w:rsidP="00A77B6A">
      <w:pPr>
        <w:pStyle w:val="BodyText"/>
        <w:numPr>
          <w:ilvl w:val="0"/>
          <w:numId w:val="22"/>
        </w:numPr>
        <w:spacing w:after="0" w:line="240" w:lineRule="auto"/>
        <w:ind w:right="771"/>
        <w:rPr>
          <w:rFonts w:ascii="Arial" w:hAnsi="Arial" w:cs="Arial"/>
          <w:b/>
          <w:bCs/>
          <w:sz w:val="24"/>
          <w:szCs w:val="24"/>
        </w:rPr>
      </w:pPr>
      <w:r w:rsidRPr="00A77B6A">
        <w:rPr>
          <w:rFonts w:ascii="Arial" w:hAnsi="Arial" w:cs="Arial"/>
          <w:b/>
          <w:bCs/>
          <w:sz w:val="24"/>
          <w:szCs w:val="24"/>
        </w:rPr>
        <w:t>Next meeting</w:t>
      </w:r>
    </w:p>
    <w:p w14:paraId="2FDD0D6B" w14:textId="0D12210C" w:rsidR="00A77B6A" w:rsidRDefault="00A77B6A" w:rsidP="00A77B6A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 w:rsidRPr="00A77B6A">
        <w:rPr>
          <w:rFonts w:ascii="Arial" w:hAnsi="Arial" w:cs="Arial"/>
          <w:sz w:val="24"/>
          <w:szCs w:val="24"/>
        </w:rPr>
        <w:t>Council Chamber at the Town Hall</w:t>
      </w:r>
      <w:r>
        <w:rPr>
          <w:rFonts w:ascii="Arial" w:hAnsi="Arial" w:cs="Arial"/>
          <w:sz w:val="24"/>
          <w:szCs w:val="24"/>
        </w:rPr>
        <w:t xml:space="preserve"> </w:t>
      </w:r>
      <w:r w:rsidRPr="00A77B6A">
        <w:rPr>
          <w:rFonts w:ascii="Arial" w:hAnsi="Arial" w:cs="Arial"/>
          <w:sz w:val="24"/>
          <w:szCs w:val="24"/>
        </w:rPr>
        <w:t>Saturday Market Pl, King's Lynn PE30 5DQ</w:t>
      </w:r>
      <w:r w:rsidRPr="00A77B6A">
        <w:rPr>
          <w:rFonts w:ascii="Arial" w:hAnsi="Arial" w:cs="Arial"/>
          <w:sz w:val="24"/>
          <w:szCs w:val="24"/>
        </w:rPr>
        <w:t xml:space="preserve"> </w:t>
      </w:r>
      <w:r w:rsidRPr="00A77B6A">
        <w:rPr>
          <w:rFonts w:ascii="Arial" w:hAnsi="Arial" w:cs="Arial"/>
          <w:sz w:val="24"/>
          <w:szCs w:val="24"/>
        </w:rPr>
        <w:t>from 10:30 – 12:30 on Monday 15th July 2024</w:t>
      </w:r>
    </w:p>
    <w:p w14:paraId="63C53F88" w14:textId="77777777" w:rsidR="00D3718B" w:rsidRDefault="00D3718B" w:rsidP="00D3718B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</w:p>
    <w:p w14:paraId="5C14A1B4" w14:textId="77777777" w:rsidR="00A77B6A" w:rsidRDefault="00A77B6A" w:rsidP="00D3718B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</w:p>
    <w:p w14:paraId="1057CF99" w14:textId="0B8A84C8" w:rsidR="00E825B5" w:rsidRDefault="00A77B6A" w:rsidP="00D3718B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Presentation</w:t>
      </w:r>
    </w:p>
    <w:p w14:paraId="12F72ED9" w14:textId="77777777" w:rsidR="00D3718B" w:rsidRDefault="00D3718B" w:rsidP="00D3718B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</w:p>
    <w:p w14:paraId="79853101" w14:textId="14935C21" w:rsidR="00B665C0" w:rsidRDefault="00C07BA0" w:rsidP="00D3718B">
      <w:pPr>
        <w:pStyle w:val="BodyText"/>
        <w:spacing w:after="0" w:line="240" w:lineRule="auto"/>
        <w:ind w:right="7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Andy Nederpel</w:t>
      </w:r>
    </w:p>
    <w:sectPr w:rsidR="00B665C0" w:rsidSect="00856997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C53"/>
    <w:multiLevelType w:val="hybridMultilevel"/>
    <w:tmpl w:val="D5EC5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76FFE"/>
    <w:multiLevelType w:val="hybridMultilevel"/>
    <w:tmpl w:val="24CA9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5E09"/>
    <w:multiLevelType w:val="hybridMultilevel"/>
    <w:tmpl w:val="A82C5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2514B"/>
    <w:multiLevelType w:val="hybridMultilevel"/>
    <w:tmpl w:val="A1248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C3C5F"/>
    <w:multiLevelType w:val="hybridMultilevel"/>
    <w:tmpl w:val="A60C9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F31F6"/>
    <w:multiLevelType w:val="hybridMultilevel"/>
    <w:tmpl w:val="6340F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32B5C"/>
    <w:multiLevelType w:val="hybridMultilevel"/>
    <w:tmpl w:val="60BA1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52004"/>
    <w:multiLevelType w:val="hybridMultilevel"/>
    <w:tmpl w:val="BF6286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4116B"/>
    <w:multiLevelType w:val="hybridMultilevel"/>
    <w:tmpl w:val="D9681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05235"/>
    <w:multiLevelType w:val="hybridMultilevel"/>
    <w:tmpl w:val="E2346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6263D"/>
    <w:multiLevelType w:val="hybridMultilevel"/>
    <w:tmpl w:val="537410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1349A"/>
    <w:multiLevelType w:val="hybridMultilevel"/>
    <w:tmpl w:val="FDDEB92A"/>
    <w:lvl w:ilvl="0" w:tplc="45D8C3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13353"/>
    <w:multiLevelType w:val="hybridMultilevel"/>
    <w:tmpl w:val="BCF6D192"/>
    <w:lvl w:ilvl="0" w:tplc="092C3D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C3044"/>
    <w:multiLevelType w:val="hybridMultilevel"/>
    <w:tmpl w:val="A4748AF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3A6D5A"/>
    <w:multiLevelType w:val="hybridMultilevel"/>
    <w:tmpl w:val="B936C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B0F58"/>
    <w:multiLevelType w:val="hybridMultilevel"/>
    <w:tmpl w:val="719E48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100AC80">
      <w:numFmt w:val="bullet"/>
      <w:lvlText w:val="•"/>
      <w:lvlJc w:val="left"/>
      <w:pPr>
        <w:ind w:left="252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3E6AC4"/>
    <w:multiLevelType w:val="hybridMultilevel"/>
    <w:tmpl w:val="EAFC7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62999"/>
    <w:multiLevelType w:val="hybridMultilevel"/>
    <w:tmpl w:val="23361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0619B"/>
    <w:multiLevelType w:val="hybridMultilevel"/>
    <w:tmpl w:val="9A18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34085"/>
    <w:multiLevelType w:val="hybridMultilevel"/>
    <w:tmpl w:val="25AEFCA4"/>
    <w:lvl w:ilvl="0" w:tplc="CD2464E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34B1D"/>
    <w:multiLevelType w:val="hybridMultilevel"/>
    <w:tmpl w:val="AEF6A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C2DEF"/>
    <w:multiLevelType w:val="hybridMultilevel"/>
    <w:tmpl w:val="CB3A2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78136">
    <w:abstractNumId w:val="2"/>
  </w:num>
  <w:num w:numId="2" w16cid:durableId="1893419846">
    <w:abstractNumId w:val="21"/>
  </w:num>
  <w:num w:numId="3" w16cid:durableId="1434980222">
    <w:abstractNumId w:val="15"/>
  </w:num>
  <w:num w:numId="4" w16cid:durableId="273559078">
    <w:abstractNumId w:val="20"/>
  </w:num>
  <w:num w:numId="5" w16cid:durableId="99495629">
    <w:abstractNumId w:val="10"/>
  </w:num>
  <w:num w:numId="6" w16cid:durableId="1848711318">
    <w:abstractNumId w:val="13"/>
  </w:num>
  <w:num w:numId="7" w16cid:durableId="501820267">
    <w:abstractNumId w:val="3"/>
  </w:num>
  <w:num w:numId="8" w16cid:durableId="1060057670">
    <w:abstractNumId w:val="18"/>
  </w:num>
  <w:num w:numId="9" w16cid:durableId="995493036">
    <w:abstractNumId w:val="17"/>
  </w:num>
  <w:num w:numId="10" w16cid:durableId="162861590">
    <w:abstractNumId w:val="5"/>
  </w:num>
  <w:num w:numId="11" w16cid:durableId="187914290">
    <w:abstractNumId w:val="8"/>
  </w:num>
  <w:num w:numId="12" w16cid:durableId="585650287">
    <w:abstractNumId w:val="9"/>
  </w:num>
  <w:num w:numId="13" w16cid:durableId="1723945703">
    <w:abstractNumId w:val="7"/>
  </w:num>
  <w:num w:numId="14" w16cid:durableId="360712746">
    <w:abstractNumId w:val="6"/>
  </w:num>
  <w:num w:numId="15" w16cid:durableId="1356882163">
    <w:abstractNumId w:val="0"/>
  </w:num>
  <w:num w:numId="16" w16cid:durableId="801074256">
    <w:abstractNumId w:val="4"/>
  </w:num>
  <w:num w:numId="17" w16cid:durableId="1772164799">
    <w:abstractNumId w:val="16"/>
  </w:num>
  <w:num w:numId="18" w16cid:durableId="1592934158">
    <w:abstractNumId w:val="14"/>
  </w:num>
  <w:num w:numId="19" w16cid:durableId="1486358081">
    <w:abstractNumId w:val="11"/>
  </w:num>
  <w:num w:numId="20" w16cid:durableId="2021006012">
    <w:abstractNumId w:val="19"/>
  </w:num>
  <w:num w:numId="21" w16cid:durableId="1811173044">
    <w:abstractNumId w:val="1"/>
  </w:num>
  <w:num w:numId="22" w16cid:durableId="1979071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BD"/>
    <w:rsid w:val="00000C03"/>
    <w:rsid w:val="00001574"/>
    <w:rsid w:val="00011380"/>
    <w:rsid w:val="0001467C"/>
    <w:rsid w:val="00030D3A"/>
    <w:rsid w:val="0007485B"/>
    <w:rsid w:val="00132AE6"/>
    <w:rsid w:val="001449AA"/>
    <w:rsid w:val="0019488A"/>
    <w:rsid w:val="001B5580"/>
    <w:rsid w:val="001C6944"/>
    <w:rsid w:val="001E2717"/>
    <w:rsid w:val="0020423B"/>
    <w:rsid w:val="00205345"/>
    <w:rsid w:val="00212ABA"/>
    <w:rsid w:val="0028166B"/>
    <w:rsid w:val="00286BA1"/>
    <w:rsid w:val="0031673F"/>
    <w:rsid w:val="0032205A"/>
    <w:rsid w:val="004270D5"/>
    <w:rsid w:val="0044006C"/>
    <w:rsid w:val="00476507"/>
    <w:rsid w:val="004C250D"/>
    <w:rsid w:val="00541B13"/>
    <w:rsid w:val="005460FB"/>
    <w:rsid w:val="00547023"/>
    <w:rsid w:val="005754DC"/>
    <w:rsid w:val="005834BF"/>
    <w:rsid w:val="005A615C"/>
    <w:rsid w:val="005F13C2"/>
    <w:rsid w:val="006170AE"/>
    <w:rsid w:val="00643193"/>
    <w:rsid w:val="00674910"/>
    <w:rsid w:val="00675A80"/>
    <w:rsid w:val="00676DA7"/>
    <w:rsid w:val="00677E30"/>
    <w:rsid w:val="006E2FBD"/>
    <w:rsid w:val="00723F13"/>
    <w:rsid w:val="0077424F"/>
    <w:rsid w:val="00787B74"/>
    <w:rsid w:val="007B3DF5"/>
    <w:rsid w:val="007C67BF"/>
    <w:rsid w:val="007F74CB"/>
    <w:rsid w:val="00827CFD"/>
    <w:rsid w:val="008310AF"/>
    <w:rsid w:val="008353A5"/>
    <w:rsid w:val="008536FC"/>
    <w:rsid w:val="00856997"/>
    <w:rsid w:val="008574A3"/>
    <w:rsid w:val="00880DDE"/>
    <w:rsid w:val="0088509B"/>
    <w:rsid w:val="0088548E"/>
    <w:rsid w:val="008869C0"/>
    <w:rsid w:val="00896649"/>
    <w:rsid w:val="008B28D2"/>
    <w:rsid w:val="008B2E75"/>
    <w:rsid w:val="008D4B02"/>
    <w:rsid w:val="009353EB"/>
    <w:rsid w:val="009429BE"/>
    <w:rsid w:val="0098421C"/>
    <w:rsid w:val="009C6A72"/>
    <w:rsid w:val="009C778A"/>
    <w:rsid w:val="009D1730"/>
    <w:rsid w:val="00A342B9"/>
    <w:rsid w:val="00A35325"/>
    <w:rsid w:val="00A35F5B"/>
    <w:rsid w:val="00A415F9"/>
    <w:rsid w:val="00A460E5"/>
    <w:rsid w:val="00A65DA6"/>
    <w:rsid w:val="00A729BD"/>
    <w:rsid w:val="00A77B6A"/>
    <w:rsid w:val="00A82B96"/>
    <w:rsid w:val="00A938B1"/>
    <w:rsid w:val="00AA17B8"/>
    <w:rsid w:val="00AA5098"/>
    <w:rsid w:val="00AB29E7"/>
    <w:rsid w:val="00B078F0"/>
    <w:rsid w:val="00B267B5"/>
    <w:rsid w:val="00B507B1"/>
    <w:rsid w:val="00B55422"/>
    <w:rsid w:val="00B665C0"/>
    <w:rsid w:val="00B73D34"/>
    <w:rsid w:val="00BB635A"/>
    <w:rsid w:val="00BE07CE"/>
    <w:rsid w:val="00C07BA0"/>
    <w:rsid w:val="00C10243"/>
    <w:rsid w:val="00C1241F"/>
    <w:rsid w:val="00C53421"/>
    <w:rsid w:val="00C94E07"/>
    <w:rsid w:val="00C97C2D"/>
    <w:rsid w:val="00CB6139"/>
    <w:rsid w:val="00CC1B83"/>
    <w:rsid w:val="00CD6F60"/>
    <w:rsid w:val="00D14524"/>
    <w:rsid w:val="00D2185B"/>
    <w:rsid w:val="00D237C1"/>
    <w:rsid w:val="00D25147"/>
    <w:rsid w:val="00D3718B"/>
    <w:rsid w:val="00D4553D"/>
    <w:rsid w:val="00D52D00"/>
    <w:rsid w:val="00D856C1"/>
    <w:rsid w:val="00D9716C"/>
    <w:rsid w:val="00DB6FB0"/>
    <w:rsid w:val="00DC0AB5"/>
    <w:rsid w:val="00DD0BF3"/>
    <w:rsid w:val="00DF2DD4"/>
    <w:rsid w:val="00E505C5"/>
    <w:rsid w:val="00E64C37"/>
    <w:rsid w:val="00E730D3"/>
    <w:rsid w:val="00E74895"/>
    <w:rsid w:val="00E825B5"/>
    <w:rsid w:val="00EC2CBA"/>
    <w:rsid w:val="00EC4A57"/>
    <w:rsid w:val="00EC5AB2"/>
    <w:rsid w:val="00EF51B9"/>
    <w:rsid w:val="00F11AFF"/>
    <w:rsid w:val="00F23B0D"/>
    <w:rsid w:val="00F444CB"/>
    <w:rsid w:val="00FC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D3DE95"/>
  <w15:chartTrackingRefBased/>
  <w15:docId w15:val="{937E0097-C7AE-4BEC-9A30-72E79767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A5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EC4A57"/>
    <w:pPr>
      <w:spacing w:after="120" w:line="276" w:lineRule="auto"/>
    </w:pPr>
    <w:rPr>
      <w:rFonts w:ascii="Calibri" w:eastAsia="Calibri" w:hAnsi="Calibri"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EC4A57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677E30"/>
    <w:pPr>
      <w:ind w:left="720"/>
      <w:contextualSpacing/>
    </w:pPr>
  </w:style>
  <w:style w:type="table" w:styleId="TableGrid">
    <w:name w:val="Table Grid"/>
    <w:basedOn w:val="TableNormal"/>
    <w:uiPriority w:val="39"/>
    <w:rsid w:val="004C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7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0A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0BF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hyperlink" Target="https://www.eventbrite.com/e/lscg-briefing-navigating-fyi-website-tickets-8971990454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orfolklscp.org.uk/news/norfolk-practice-week-20-24th-may-20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folklscp.org.uk/people-working-with-children/norfolk-continuum-of-needs-guid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munityconferencing@norfolk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844E-9125-4F87-920F-9269C19D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Osborn, Mark</dc:creator>
  <cp:keywords/>
  <dc:description/>
  <cp:lastModifiedBy>Mark Osborn</cp:lastModifiedBy>
  <cp:revision>3</cp:revision>
  <dcterms:created xsi:type="dcterms:W3CDTF">2024-05-22T08:23:00Z</dcterms:created>
  <dcterms:modified xsi:type="dcterms:W3CDTF">2024-05-22T13:48:00Z</dcterms:modified>
</cp:coreProperties>
</file>